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微软雅黑" w:hAnsi="微软雅黑" w:eastAsia="微软雅黑" w:cs="Times New Roman"/>
          <w:sz w:val="36"/>
          <w:szCs w:val="36"/>
        </w:rPr>
      </w:pPr>
      <w:r>
        <w:rPr>
          <w:rFonts w:ascii="微软雅黑" w:hAnsi="微软雅黑" w:eastAsia="微软雅黑" w:cs="Times New Roman"/>
          <w:sz w:val="36"/>
          <w:szCs w:val="36"/>
        </w:rPr>
        <w:t>江苏省高校“先进班集体”推荐表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174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34" w:type="dxa"/>
            <w:gridSpan w:val="4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不少于800字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34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学院填写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55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6E24E6"/>
    <w:rsid w:val="00D63029"/>
    <w:rsid w:val="00F71CA5"/>
    <w:rsid w:val="00F74500"/>
    <w:rsid w:val="2439397C"/>
    <w:rsid w:val="2AA86C16"/>
    <w:rsid w:val="34BC73DF"/>
    <w:rsid w:val="450C231A"/>
    <w:rsid w:val="5DBC43B9"/>
    <w:rsid w:val="7563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2020-04-02T09:40:00Z</dcterms:created>
  <dc:creator>JSJYT-PC</dc:creator>
  <cp:lastModifiedBy>沧海一粟</cp:lastModifiedBy>
  <dcterms:modified xsi:type="dcterms:W3CDTF">2021-03-19T05:34:14Z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